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0EA" w:rsidRPr="00C620EA" w:rsidRDefault="00C620EA" w:rsidP="00C620EA">
      <w:pPr>
        <w:autoSpaceDE w:val="0"/>
        <w:autoSpaceDN w:val="0"/>
        <w:adjustRightInd w:val="0"/>
        <w:ind w:firstLine="567"/>
        <w:jc w:val="right"/>
        <w:rPr>
          <w:rFonts w:ascii="PT Astra Serif" w:hAnsi="PT Astra Serif" w:cs="PT Astra Serif"/>
          <w:sz w:val="24"/>
          <w:szCs w:val="24"/>
          <w:lang w:eastAsia="en-US"/>
        </w:rPr>
      </w:pPr>
      <w:bookmarkStart w:id="0" w:name="_GoBack"/>
      <w:bookmarkEnd w:id="0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Проект </w:t>
      </w:r>
    </w:p>
    <w:p w:rsidR="00C620EA" w:rsidRDefault="00C620EA" w:rsidP="00C620EA">
      <w:pPr>
        <w:autoSpaceDE w:val="0"/>
        <w:autoSpaceDN w:val="0"/>
        <w:adjustRightInd w:val="0"/>
        <w:ind w:firstLine="567"/>
        <w:jc w:val="right"/>
        <w:rPr>
          <w:rFonts w:ascii="PT Astra Serif" w:hAnsi="PT Astra Serif" w:cs="PT Astra Serif"/>
          <w:szCs w:val="26"/>
          <w:lang w:eastAsia="en-US"/>
        </w:rPr>
      </w:pPr>
    </w:p>
    <w:p w:rsidR="008577C9" w:rsidRPr="00702E71" w:rsidRDefault="008577C9" w:rsidP="008577C9">
      <w:pPr>
        <w:autoSpaceDE w:val="0"/>
        <w:autoSpaceDN w:val="0"/>
        <w:adjustRightInd w:val="0"/>
        <w:ind w:firstLine="567"/>
        <w:jc w:val="center"/>
        <w:rPr>
          <w:rFonts w:ascii="PT Astra Serif" w:hAnsi="PT Astra Serif" w:cs="PT Astra Serif"/>
          <w:b/>
          <w:sz w:val="24"/>
          <w:szCs w:val="24"/>
          <w:lang w:eastAsia="en-US"/>
        </w:rPr>
      </w:pPr>
      <w:r w:rsidRPr="00702E71">
        <w:rPr>
          <w:rFonts w:ascii="PT Astra Serif" w:hAnsi="PT Astra Serif" w:cs="PT Astra Serif"/>
          <w:b/>
          <w:sz w:val="24"/>
          <w:szCs w:val="24"/>
          <w:lang w:eastAsia="en-US"/>
        </w:rPr>
        <w:t>Порядок предоставления и распределения субсидий местным бюджетам на финансовую поддержку инициативных проектов, выдвигаемых муниципальными образованиями Томской области</w:t>
      </w:r>
    </w:p>
    <w:p w:rsidR="008577C9" w:rsidRPr="00C620EA" w:rsidRDefault="008577C9" w:rsidP="008577C9">
      <w:pPr>
        <w:autoSpaceDE w:val="0"/>
        <w:autoSpaceDN w:val="0"/>
        <w:adjustRightInd w:val="0"/>
        <w:ind w:firstLine="567"/>
        <w:jc w:val="center"/>
        <w:rPr>
          <w:rFonts w:ascii="PT Astra Serif" w:hAnsi="PT Astra Serif"/>
          <w:sz w:val="24"/>
          <w:szCs w:val="24"/>
        </w:rPr>
      </w:pPr>
    </w:p>
    <w:p w:rsidR="008577C9" w:rsidRPr="00C620EA" w:rsidRDefault="008577C9" w:rsidP="008577C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4"/>
          <w:szCs w:val="24"/>
        </w:rPr>
      </w:pPr>
      <w:r w:rsidRPr="00C620EA">
        <w:rPr>
          <w:rFonts w:ascii="PT Astra Serif" w:hAnsi="PT Astra Serif"/>
          <w:sz w:val="24"/>
          <w:szCs w:val="24"/>
        </w:rPr>
        <w:t xml:space="preserve">1. Настоящий Порядок устанавливает правила предоставления и распределения субсидий местным бюджетам </w:t>
      </w:r>
      <w:r w:rsidRPr="00C620EA">
        <w:rPr>
          <w:rFonts w:ascii="PT Astra Serif" w:eastAsia="Calibri" w:hAnsi="PT Astra Serif" w:cs="PT Astra Serif"/>
          <w:bCs/>
          <w:sz w:val="24"/>
          <w:szCs w:val="24"/>
          <w:lang w:eastAsia="en-US"/>
        </w:rPr>
        <w:t>на финансовую поддержку инициативных проектов, выдвигаемых муниципальными образованиями Томской области, распределяемых на конкурсной основе</w:t>
      </w:r>
      <w:r w:rsidRPr="00C620EA">
        <w:rPr>
          <w:rFonts w:ascii="PT Astra Serif" w:hAnsi="PT Astra Serif"/>
          <w:sz w:val="24"/>
          <w:szCs w:val="24"/>
        </w:rPr>
        <w:t xml:space="preserve"> (далее – субсидии).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Целевым назначением субсидии является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софинансирование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расходных обязательств муниципальных образований Томской области по финансовому обеспечению реализации инициативных проектов.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Распределение субсидии осуществляется на конкурсной основе путем проведения конкурсного отбора инициативных проектов, выдвигаемых муниципальными образованиями Томской области для получения из областного бюджета субсидии на их финансовую поддержку (далее - конкурсный отбор, проект).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1" w:name="Par3"/>
      <w:bookmarkEnd w:id="1"/>
      <w:r w:rsidRPr="00C620EA">
        <w:rPr>
          <w:rFonts w:ascii="PT Astra Serif" w:hAnsi="PT Astra Serif" w:cs="PT Astra Serif"/>
          <w:sz w:val="24"/>
          <w:szCs w:val="24"/>
          <w:lang w:eastAsia="en-US"/>
        </w:rPr>
        <w:t>2. На конкурсный отбор муниципальные образования Томской области вправе выдвинуть проекты, соответствующие следующим требованиям: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1) проект поддержан физическими лицами, проживающими в одном населенном пункте с численностью населения не более 35 тысяч человек, расположенном на территории муниципального образования Томской области (далее - граждане, населенный пункт), и планируется к реализации на территории населенного пункта либо на прилегающих к населенному пункту землях общего пользования;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2) проект направлен на решение вопросов местного значения, установленных Федеральным </w:t>
      </w:r>
      <w:hyperlink r:id="rId7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законом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от 6 октября 2003 года № 131-ФЗ «Об общих принципах организации местного самоуправления в Российской Федерации», и предусматривает создание, обустройство (благоустройство) либо ремонт объекта инфраструктуры, находящегося в населенном пункте либо на прилегающих к населенному пункту земельных участках общего пользования, за исключением капитального строительства, реконструкции объекта инфраструктуры.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Под объектом инфраструктуры в целях настоящего Порядка понимается объект благоустройства, культуры, библиотечного обслуживания, территория, прилегающая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к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муниципальной образовательной организации, объект, используемый для проведения общественных и культурно-массовых мероприятий, объект коммунального хозяйства, водоснабжения, места (площадки) накопления твердых коммунальных (бытовых) отходов, автомобильные дороги и сооружения на автомобильных дорогах, детские площадки, места захоронения, объект для обеспечения первичных мер пожарной безопасности, объекты туризма, физической культуры и спорта, объект для предоставления услуг связи, бытового и транспортного обслуживания, места массового отдыха населения;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3) существующий объект инфраструктуры, обустройство либо ремонт которого предусмотрен проектом, должен находиться в муниципальной собственности. Объект инфраструктуры, создание которого предусмотрено проектом, оформляется в муниципальную собственность после завершения проекта в сроки, определенные соглашением о предоставлении субсидии (далее - соглашение);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4) срок реализации проекта ограничивается годом, в котором предоставляется субсидия, за исключением случаев, предусмотренных </w:t>
      </w:r>
      <w:hyperlink w:anchor="Par70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15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5) в качестве источников финансового обеспечения проекта предусмотрены: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субсидия из областного бюджета в размере не более 1 миллиона рублей (предельный 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за счет средств субсидии не более 85 процентов от общего объема финансирования проекта);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2" w:name="Par11"/>
      <w:bookmarkEnd w:id="2"/>
      <w:r w:rsidRPr="00C620EA">
        <w:rPr>
          <w:rFonts w:ascii="PT Astra Serif" w:hAnsi="PT Astra Serif" w:cs="PT Astra Serif"/>
          <w:sz w:val="24"/>
          <w:szCs w:val="24"/>
          <w:lang w:eastAsia="en-US"/>
        </w:rPr>
        <w:lastRenderedPageBreak/>
        <w:t>средства местного бюджета в размере не менее 10 процентов от общего объема финансирования проекта;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3" w:name="Par12"/>
      <w:bookmarkEnd w:id="3"/>
      <w:r w:rsidRPr="00C620EA">
        <w:rPr>
          <w:rFonts w:ascii="PT Astra Serif" w:hAnsi="PT Astra Serif" w:cs="PT Astra Serif"/>
          <w:sz w:val="24"/>
          <w:szCs w:val="24"/>
          <w:lang w:eastAsia="en-US"/>
        </w:rPr>
        <w:t>инициативные платежи за счет сре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дств гр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>аждан (далее - средства населения) в размере не менее 5 процентов от общего объема финансирования проекта.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4" w:name="Par13"/>
      <w:bookmarkEnd w:id="4"/>
      <w:r w:rsidRPr="00C620EA">
        <w:rPr>
          <w:rFonts w:ascii="PT Astra Serif" w:hAnsi="PT Astra Serif" w:cs="PT Astra Serif"/>
          <w:sz w:val="24"/>
          <w:szCs w:val="24"/>
          <w:lang w:eastAsia="en-US"/>
        </w:rPr>
        <w:t>3. Для участия в конкурсном отборе муниципальные образования Томской области в срок до 15 января направляют в Департамент финансов Томской области на бумажном носителе проект, содержащий следующие сведения: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1) заявку на участие в конкурсном отборе (далее - заявка) по форме, утвержденной распоряжением Департамента финансов Томской области;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2) протокол собрания граждан, на котором принято решение о реализации проекта в муниципальном образовании Томской области;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3) гарантийное письмо администрации муниципального образования Томской области, подтверждающее объем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проекта за счет средств местного бюджета;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4) смету (локальный сметный расчет) на создание, обустройство либо ремонт объекта инфраструктуры, предусмотренного проектом;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5) иные документы, установленные распоряжением Департамента финансов Томской области, подтверждающие информацию, указанную в заявке.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5" w:name="Par19"/>
      <w:bookmarkEnd w:id="5"/>
      <w:r w:rsidRPr="00C620EA">
        <w:rPr>
          <w:rFonts w:ascii="PT Astra Serif" w:hAnsi="PT Astra Serif" w:cs="PT Astra Serif"/>
          <w:sz w:val="24"/>
          <w:szCs w:val="24"/>
          <w:lang w:eastAsia="en-US"/>
        </w:rPr>
        <w:t>4. Условия участия в конкурсном отборе: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1) от одного поселения, входящего в состав муниципального района Томской области, в том числе по проектам, реализация которых относится к полномочиям муниципального района Томской области, или от одного городского округа Томской области может быть подано не более четырех заявок в год;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2) заявки подаются на реализацию проектов в разных населенных пунктах, входящих в состав муниципального образования Томской области (от одного населенного пункта может быть представлено не более одной заявки в год);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3) проект, предусмотренный заявкой, соответствует требованиям, указанным в </w:t>
      </w:r>
      <w:hyperlink w:anchor="Par3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пункте 2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4) на день предоставления заявки объект инфраструктуры либо земельный участок, на котором предполагается создание объекта инфраструктуры, не находится в частной собственности физических или юридических лиц.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5. Рассмотрение проектов осуществляется в рамках конкурсного отбора, проводимого в соответствии с Положением об организации конкурсного отбора проектов, утверждаемым распоряжением Департамента финансов Томской области, в соответствии с требованиями настоящего Порядка.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Основаниями для отказа в поддержке проекта являются: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1) несоответствие проекта условиям участия в конкурсном отборе, указанным в </w:t>
      </w:r>
      <w:hyperlink w:anchor="Par19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пункте 4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2) нарушение срока направления проекта в Департамент финансов Томской области, установленного </w:t>
      </w:r>
      <w:hyperlink w:anchor="Par13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3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3)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невключение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проекта в перечень проектов-победителей, формируемый в соответствии с </w:t>
      </w:r>
      <w:hyperlink w:anchor="Par37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7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4)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неподтверждение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по проекту, включенному в перечень проектов-победителей, в срок до 15 марта года, в котором проведен конкурсный отбор проектов, уровня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, указанного в </w:t>
      </w:r>
      <w:hyperlink w:anchor="Par11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абзацах третьем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, </w:t>
      </w:r>
      <w:hyperlink w:anchor="Par12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четвертом подпункта 5) пункта 2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Порядка, в объемах не менее сумм, указанных в заявке.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6. Конкурсный отбор проектов осуществляется на основании утвержденной распоряжением Департамента финансов Томской области методики балльной оценки.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Критериями отбора проектов являются: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1) вклад муниципальных образований Томской области и граждан в финансирование проекта, в том числе объем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за счет средств местных бюджетов, населения;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lastRenderedPageBreak/>
        <w:t xml:space="preserve">2) наличие вклада юридических лиц, не являющихся государственными (муниципальными) учреждениями, индивидуальных предпринимателей в финансирование проекта сверх объемов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за счет местных бюджетов и средств населения, а также их участие в реализации проекта в нефинансовых формах (добровольное трудовое и (или) имущественное участие путем предоставления работников для осуществления неоплачиваемых работ, безвозмездного предоставления материалов, оборудования, автотранспортных средств и иной техники);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3) социальная значимость реализации проекта, включая долю граждан, которые будут пользоваться результатами реализации проекта;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4) доля граждан, участвующих в определении и решении проблемы, на которую направлен проект, включая участие в определении проблемы в процессе ее предварительного рассмотрения и в определении параметров проекта на собрании граждан;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5) наличие нефинансовых форм участия населения в реализации проекта, выражающихся в добровольном трудовом и (или) имущественном участии в реализации проекта путем осуществления неоплачиваемых работ, безвозмездного предоставления материалов, оборудования, автотранспортных средств и иной техники;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6) информированность населения по вопросам, связанным с предварительным обсуждением и итоговым формированием проекта, в том числе данные об изучении общественного мнения при выборе проекта, освещение результатов выбора проекта в средствах массовой информации и информационно-телекоммуникационной сети «Интернет».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6" w:name="Par37"/>
      <w:bookmarkEnd w:id="6"/>
      <w:r w:rsidRPr="00C620EA">
        <w:rPr>
          <w:rFonts w:ascii="PT Astra Serif" w:hAnsi="PT Astra Serif" w:cs="PT Astra Serif"/>
          <w:sz w:val="24"/>
          <w:szCs w:val="24"/>
          <w:lang w:eastAsia="en-US"/>
        </w:rPr>
        <w:t>7. В целях объективного рассмотрения проектов и определения победителей конкурсного отбора создается конкурсная комиссия по отбору проектов для получения из областного бюджета субсидий на их финансовую поддержку (далее - Комиссия).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Положение о Комиссии и состав Комиссии утверждаются распоряжением Администрации Томской области.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Комиссия определяет проекты, победившие в конкурсном отборе, на основе рейтинга, формируемого Комиссией по результатам балльной оценки.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Рейтинг проектов формируется в порядке убывания присвоенных проектам суммарных баллов.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В случае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,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если несколько проектов набрали одинаковое количество баллов, первым в рейтинге указывается проект, у которого доля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за счет средств населения является наибольшей, а при одинаковой доле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за счет средств населения - проект, заявка по которому представлена ранее.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7" w:name="Par42"/>
      <w:bookmarkEnd w:id="7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Количество проектов-победителей определяется исходя из совокупного объема субсидий за счет средств областного бюджета, необходимых для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расходных обязательств, связанных с реализацией проектов-победителей, в пределах бюджетных ассигнований, утвержденных на эти цели законом Томской области об областном бюджете на текущий финансовый год и плановый период.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8. Методика расчета субсидии:</w:t>
      </w:r>
    </w:p>
    <w:p w:rsidR="008577C9" w:rsidRPr="00C620EA" w:rsidRDefault="008577C9" w:rsidP="008577C9">
      <w:pPr>
        <w:autoSpaceDE w:val="0"/>
        <w:autoSpaceDN w:val="0"/>
        <w:adjustRightInd w:val="0"/>
        <w:ind w:firstLine="0"/>
        <w:jc w:val="both"/>
        <w:outlineLvl w:val="0"/>
        <w:rPr>
          <w:rFonts w:ascii="PT Astra Serif" w:hAnsi="PT Astra Serif" w:cs="PT Astra Serif"/>
          <w:sz w:val="24"/>
          <w:szCs w:val="24"/>
          <w:lang w:eastAsia="en-US"/>
        </w:rPr>
      </w:pPr>
    </w:p>
    <w:p w:rsidR="008577C9" w:rsidRPr="00C620EA" w:rsidRDefault="008577C9" w:rsidP="008577C9">
      <w:pPr>
        <w:autoSpaceDE w:val="0"/>
        <w:autoSpaceDN w:val="0"/>
        <w:adjustRightInd w:val="0"/>
        <w:ind w:firstLine="0"/>
        <w:jc w:val="center"/>
        <w:rPr>
          <w:rFonts w:ascii="PT Astra Serif" w:hAnsi="PT Astra Serif" w:cs="PT Astra Serif"/>
          <w:sz w:val="24"/>
          <w:szCs w:val="24"/>
          <w:lang w:eastAsia="en-US"/>
        </w:rPr>
      </w:pP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Рс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i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=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Спi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x (100% -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Умоi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Унi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Уоi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>) / 100%, где:</w:t>
      </w:r>
    </w:p>
    <w:p w:rsidR="008577C9" w:rsidRPr="00C620EA" w:rsidRDefault="008577C9" w:rsidP="008577C9">
      <w:pPr>
        <w:autoSpaceDE w:val="0"/>
        <w:autoSpaceDN w:val="0"/>
        <w:adjustRightInd w:val="0"/>
        <w:ind w:firstLine="0"/>
        <w:jc w:val="both"/>
        <w:rPr>
          <w:rFonts w:ascii="PT Astra Serif" w:hAnsi="PT Astra Serif" w:cs="PT Astra Serif"/>
          <w:sz w:val="24"/>
          <w:szCs w:val="24"/>
          <w:lang w:eastAsia="en-US"/>
        </w:rPr>
      </w:pP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Рс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i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размер субсидии из областного бюджета i-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му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муниципальному образованию Томской области на реализацию проекта, признанного победителем в конкурсном отборе (максимальный объем - 1 млн. рублей);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Сп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i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общий объем финансирования проекта i-го муниципального образования Томской области;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Умо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i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проекта i-го муниципального образования Томской области за счет средств местного бюджета, в процентах от общего объема финансирования проекта;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lastRenderedPageBreak/>
        <w:t>Ун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i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проекта i-го муниципального образования Томской области со стороны населения, в процентах от общего объема финансирования проекта;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Уо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i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- 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проекта i-го муниципального образования Томской области за счет средств юридических лиц, не являющихся государственными и муниципальными учреждениями, индивидуальных предпринимателей, в процентах от общего объема финансирования проекта.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9. Распределение субсидий местным бюджетам осуществляется в пределах общего объема, утверждаемого законом Томской области об областном бюджете на очередной финансовый год и плановый период.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8" w:name="Par53"/>
      <w:bookmarkEnd w:id="8"/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Распределение субсидий по проектам-победителям утверждается распоряжением Администрации Томской области (далее - распоряжение о распределении средств субсидии) в срок не позднее 1 апреля после подтверждения до 15 марта администрациями муниципальных образований Томской области уровня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, указанного в </w:t>
      </w:r>
      <w:hyperlink w:anchor="Par11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абзацах третьем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, </w:t>
      </w:r>
      <w:hyperlink w:anchor="Par12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четвертом подпункта 5) пункта 2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Порядка, в объемах не менее сумм, указанных в заявке.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Проект, по которому администрацией муниципального образования Томской области не подтвержден 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в соответствии с </w:t>
      </w:r>
      <w:hyperlink w:anchor="Par53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абзацем вторым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пункта, из конкурсного отбора исключается, и право на получение субсидии предоставляется муниципальному образованию Томской области, проект которого является следующим в рейтинге проектов после проектов-победителей, отобранных Комиссией (далее - резервный проект), при условии соблюдения требований </w:t>
      </w:r>
      <w:hyperlink w:anchor="Par42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абзаца шестого пункта 7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Порядка.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реализации резервного проекта должен быть подтвержден администрацией муниципального образования Томской области в срок до 15 апреля. После подтверждения администрацией муниципального образования Томской области уровня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резервного проекта в распоряжение Администрации Томской области, указанное в </w:t>
      </w:r>
      <w:hyperlink w:anchor="Par53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абзаце втором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пункта, вносятся изменения, содержащие информацию о резервном проекте.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внесения изменений в закон Томской области об областном бюджете на текущий финансовый год и плановый период, предусматривающих увеличение бюджетных ассигнований на предоставление субсидии в текущем финансовом году, перечень проектов-победителей дополняется проектами, определяемыми на основе рейтинга проектов, сформированного в соответствии с </w:t>
      </w:r>
      <w:hyperlink w:anchor="Par37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7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Порядка, и общего объема дополнительных бюджетных ассигнований (далее - дополнительные проекты).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По дополнительным проектам администрациями муниципальных образований Томской области уровень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проектов должен быть подтвержден не позднее 20 календарных дней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 дня принятия закона Томской области о внесении изменений в закон Томской области об областном бюджете на текущий финансовый год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и плановый период.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После подтверждения администрациями муниципальных образований Томской области уровня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дополнительных проектов в распоряжение о распределении средств субсидии, указанное в </w:t>
      </w:r>
      <w:hyperlink w:anchor="Par53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абзаце втором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пункта, вносятся изменения, содержащие информацию о дополнительных проектах.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Уменьшение объема субсидии бюджетам отдельных муниципальных образований Томской области возможно в случае, установленном </w:t>
      </w:r>
      <w:hyperlink w:anchor="Par67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14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10. Условиями предоставления субсидии являются: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2) включение расходов на реализацию проекта, включая средства субсидии из областного бюджета, в муниципальную программу муниципального района и (или) </w:t>
      </w:r>
      <w:r w:rsidRPr="00C620EA">
        <w:rPr>
          <w:rFonts w:ascii="PT Astra Serif" w:hAnsi="PT Astra Serif" w:cs="PT Astra Serif"/>
          <w:sz w:val="24"/>
          <w:szCs w:val="24"/>
          <w:lang w:eastAsia="en-US"/>
        </w:rPr>
        <w:lastRenderedPageBreak/>
        <w:t>поселения, входящего в состав муниципального района Томской области, городского округа Томской области;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3) заключение Департаментом финансов Томской области с администрацией муниципального района (городского округа) Томской области соглашения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9" w:name="Par62"/>
      <w:bookmarkEnd w:id="9"/>
      <w:r w:rsidRPr="00C620EA">
        <w:rPr>
          <w:rFonts w:ascii="PT Astra Serif" w:hAnsi="PT Astra Serif" w:cs="PT Astra Serif"/>
          <w:sz w:val="24"/>
          <w:szCs w:val="24"/>
          <w:lang w:eastAsia="en-US"/>
        </w:rPr>
        <w:t>11. На финансовую поддержку каждого проекта заключается отдельное соглашение.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Для проектов, общий объем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финансирования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которых превышает четыреста тысяч рублей, соглашением предусматривается обязательство о представлении администрацией муниципального образования Томской области положительного заключения о проверке достоверности определения сметной стоимости проекта до проведения в рамках реализации проекта закупок работ, услуг для обеспечения муниципальных нужд (в случае, если положительное заключение о проверке достоверности определения сметной стоимости отсутствовало в составе документов, прилагаемых к заявке). Если по итогам проверки достоверности определения сметной стоимости либо по иным основаниям объем финансирования проекта увеличится, дополнительное финансирование осуществляется исключительно за счет средств местного бюджета.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12. Показателем результативности использования субсидии является фактическое завершение работ по созданию, обустройству либо ремонту объекта инфраструктуры, предусмотренного проектом.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13.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Средства субсидии перечисляются в течение двух рабочих дней после представления администрациями муниципальных образований Томской области в Департамент финансов Томской области заявок на перечисление средств субсидии и документов, подтверждающих наличие фактической потребности в средствах субсидии, то есть наличие у муниципальных образований Томской области денежных обязательств по исполнению соответствующего расходного обязательства (заключенные договоры, контракты, акты выполненных работ, товарные накладные, счета или счета-фактуры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либо заменяющие их универсальные передаточные документы).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Перечисление средств субсидии на осуществление предварительной оплаты по заключенным в целях реализации проекта договорам, контрактам осуществляется исключительно в размере, превышающем объемы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за счет средств бюджета муниципального образования Томской области, средств населения и юридических лиц, не являющихся государственными (муниципальными) учреждениями, индивидуальных предпринимателей.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10" w:name="Par67"/>
      <w:bookmarkEnd w:id="10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14.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уменьшения общего объема финансирования проекта, указанного в заявке, по результатам проверки достоверности определения сметной стоимости, проводимой в соответствии с </w:t>
      </w:r>
      <w:hyperlink w:anchor="Par62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11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Порядка, по итогам осуществления закупок товаров, работ, услуг для обеспечения муниципальных нужд в процессе реализации проекта либо по факту выполненных работ субсидия подлежит уменьшению в соответствии с соглашением в размере полученной экономии, рассчитанном пропорционально уровню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из областного бюджета, за исключением случая, установленного абзацем вторым настоящего пункта.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Сумма экономии, полученная в результате уменьшения общего объема финансирования проекта, полностью или частично может быть направлена на приобретение (создание) и установку дополнительного оборудования, в том числе малых архитектурных форм (далее - дополнительное оборудование), в рамках реализации проекта в случае направления в Департамент финансов Томской области администрацией муниципального образования Томской области мотивированного обращения о необходимости дополнительного </w:t>
      </w:r>
      <w:r w:rsidRPr="00C620EA">
        <w:rPr>
          <w:rFonts w:ascii="PT Astra Serif" w:hAnsi="PT Astra Serif" w:cs="PT Astra Serif"/>
          <w:sz w:val="24"/>
          <w:szCs w:val="24"/>
          <w:lang w:eastAsia="en-US"/>
        </w:rPr>
        <w:lastRenderedPageBreak/>
        <w:t>оборудования с приложением перечня дополнительного оборудования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с указанием его стоимости.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Департамент финансов Томской области в течение семи рабочих дней со дня получения мотивированного обращения о необходимости приобретения дополнительного оборудования рассматривает его и в случае соответствия перечня дополнительного оборудования назначению объекта инфраструктуры, создание, обустройство (благоустройство) либо ремонт которого предусмотрен проектом, письменно сообщает о согласовании направления суммы экономии на приобретение, установку дополнительного оборудования.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bookmarkStart w:id="11" w:name="Par70"/>
      <w:bookmarkEnd w:id="11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15.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незавершения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проекта в части, финансируемой за счет средств областного и местного бюджетов, в срок до 31 декабря года, в котором была предоставлена субсидия, в связи с нарушением исполнителем (подрядчиком) своих обязательств по муниципальному контракту (договору) либо в связи с возникновением чрезвычайного обстоятельства (непреодолимой силы), препятствующего реализации проекта, срок реализации проекта продлевается до 1 мая очередного финансового года на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основании мотивированного обращения администрации муниципального образования Томской области, направляемого в соответствии с соглашением, при условии, что работы по реализации проекта в текущем финансовом году были начаты.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К обращению прилагается копия муниципального контракта (договора), обязательства по которому нарушены исполнителем (подрядчиком), либо документ, подтверждающий факт возникновения чрезвычайного обстоятельства (непреодолимой силы).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В случае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,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если фактическое завершение работ по созданию, обустройству либо ремонту объекта инфраструктуры, предусмотренного проектом, не достигается в связи с необеспечением населением, юридическими лицами, индивидуальными предпринимателями нефинансовых форм участия в проекте, срок реализации проекта также продлевается до 1 мая очередного финансового года на основании мотивированного обращения администрации муниципального образования Томской области, содержащего обоснование причин необеспечения нефинансовых форм участия.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16.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Администрации муниципальных образований Томской области в срок до 15 января года, следующего за годом предоставления субсидии, представляют отчет о расходах, в целях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софинансирования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которых предоставлена субсидия, и отчет о достижении показателя результативности использования субсидии (далее - отчеты) по формам согласно приложению к соглашению и заверенные в установленном порядке органами местного самоуправления муниципальных образований Томской области копии документов, подтверждающих фактическое осуществление расходов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>, в Департамент финансов Томской области.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продления срока реализации проекта в соответствии с </w:t>
      </w:r>
      <w:hyperlink w:anchor="Par70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15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 отчеты представляются в Департамент финансов Томской области в срок до 10 мая очередного финансового года.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17. Департамент финансов Томской области в срок до 1 февраля года, следующего за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отчетным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>, проверяет отчеты на предмет целевого использования средств субсидии и достижения показателя результативности.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продления срока реализации проекта в соответствии с </w:t>
      </w:r>
      <w:hyperlink w:anchor="Par70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15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 Департамент финансов Томской области проверяет отчеты в течение 15 рабочих дней со дня представления отчетов.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18. Не использованные в текущем финансовом году остатки субсидии подлежат возврату в областной бюджет в соответствии с бюджетным законодательством.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продления срока реализации проекта в соответствии с </w:t>
      </w:r>
      <w:hyperlink w:anchor="Par70" w:history="1">
        <w:r w:rsidRPr="00C620EA">
          <w:rPr>
            <w:rFonts w:ascii="PT Astra Serif" w:hAnsi="PT Astra Serif" w:cs="PT Astra Serif"/>
            <w:sz w:val="24"/>
            <w:szCs w:val="24"/>
            <w:lang w:eastAsia="en-US"/>
          </w:rPr>
          <w:t>пунктом 15</w:t>
        </w:r>
      </w:hyperlink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настоящего Порядка средства в объеме, не превышающем остатка субсидии, возвращаются в местный бюджет для финансового обеспечения расходов, соответствующих целям предоставления субсидии, на основании решения Департамента финансов Томской области о наличии потребности в неиспользованном остатке субсидии, принятого в соответствии с бюджетным законодательством.</w:t>
      </w:r>
      <w:proofErr w:type="gramEnd"/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lastRenderedPageBreak/>
        <w:t>Расходование средств, указанных в абзаце втором настоящего пункта, осуществляется администрацией муниципального образования Томской области не позднее 1 мая года, в котором принято решение о наличии потребности в неиспользованном остатке субсидии.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В случае невыполнения получателем субсидии условий, установленных соглашением, в том числе </w:t>
      </w:r>
      <w:proofErr w:type="spell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недостижения</w:t>
      </w:r>
      <w:proofErr w:type="spell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показателя результативности предоставления субсидии, субсидия подлежит возврату в доход областного бюджета в течение 10 рабочих дней со дня </w:t>
      </w:r>
      <w:proofErr w:type="gramStart"/>
      <w:r w:rsidRPr="00C620EA">
        <w:rPr>
          <w:rFonts w:ascii="PT Astra Serif" w:hAnsi="PT Astra Serif" w:cs="PT Astra Serif"/>
          <w:sz w:val="24"/>
          <w:szCs w:val="24"/>
          <w:lang w:eastAsia="en-US"/>
        </w:rPr>
        <w:t>направления требования Департамента финансов Томской области</w:t>
      </w:r>
      <w:proofErr w:type="gramEnd"/>
      <w:r w:rsidRPr="00C620EA">
        <w:rPr>
          <w:rFonts w:ascii="PT Astra Serif" w:hAnsi="PT Astra Serif" w:cs="PT Astra Serif"/>
          <w:sz w:val="24"/>
          <w:szCs w:val="24"/>
          <w:lang w:eastAsia="en-US"/>
        </w:rPr>
        <w:t xml:space="preserve"> о возврате субсидии получателю субсидии.</w:t>
      </w:r>
    </w:p>
    <w:p w:rsidR="008577C9" w:rsidRPr="00C620EA" w:rsidRDefault="008577C9" w:rsidP="008577C9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4"/>
          <w:szCs w:val="24"/>
          <w:lang w:eastAsia="en-US"/>
        </w:rPr>
      </w:pPr>
      <w:r w:rsidRPr="00C620EA">
        <w:rPr>
          <w:rFonts w:ascii="PT Astra Serif" w:hAnsi="PT Astra Serif" w:cs="PT Astra Serif"/>
          <w:sz w:val="24"/>
          <w:szCs w:val="24"/>
          <w:lang w:eastAsia="en-US"/>
        </w:rPr>
        <w:t>В случае невыполнения получателем субсидии требования о возврате субсидии в доход областного бюджета субсидия подлежит взысканию в судебном порядке.</w:t>
      </w:r>
    </w:p>
    <w:p w:rsidR="00E73577" w:rsidRPr="00C620EA" w:rsidRDefault="00E73577">
      <w:pPr>
        <w:rPr>
          <w:rFonts w:ascii="PT Astra Serif" w:hAnsi="PT Astra Serif"/>
          <w:sz w:val="24"/>
          <w:szCs w:val="24"/>
        </w:rPr>
      </w:pPr>
    </w:p>
    <w:sectPr w:rsidR="00E73577" w:rsidRPr="00C620EA" w:rsidSect="00274DE2">
      <w:headerReference w:type="default" r:id="rId8"/>
      <w:pgSz w:w="11906" w:h="16838"/>
      <w:pgMar w:top="1134" w:right="1134" w:bottom="1134" w:left="1134" w:header="709" w:footer="709" w:gutter="0"/>
      <w:pgNumType w:start="5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DE2" w:rsidRDefault="00274DE2" w:rsidP="00274DE2">
      <w:r>
        <w:separator/>
      </w:r>
    </w:p>
  </w:endnote>
  <w:endnote w:type="continuationSeparator" w:id="0">
    <w:p w:rsidR="00274DE2" w:rsidRDefault="00274DE2" w:rsidP="0027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DE2" w:rsidRDefault="00274DE2" w:rsidP="00274DE2">
      <w:r>
        <w:separator/>
      </w:r>
    </w:p>
  </w:footnote>
  <w:footnote w:type="continuationSeparator" w:id="0">
    <w:p w:rsidR="00274DE2" w:rsidRDefault="00274DE2" w:rsidP="00274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40288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74DE2" w:rsidRPr="00274DE2" w:rsidRDefault="00274DE2" w:rsidP="00F81AC2">
        <w:pPr>
          <w:pStyle w:val="a3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274DE2">
          <w:rPr>
            <w:rFonts w:ascii="PT Astra Serif" w:hAnsi="PT Astra Serif"/>
            <w:sz w:val="24"/>
            <w:szCs w:val="24"/>
          </w:rPr>
          <w:fldChar w:fldCharType="begin"/>
        </w:r>
        <w:r w:rsidRPr="00274DE2">
          <w:rPr>
            <w:rFonts w:ascii="PT Astra Serif" w:hAnsi="PT Astra Serif"/>
            <w:sz w:val="24"/>
            <w:szCs w:val="24"/>
          </w:rPr>
          <w:instrText>PAGE   \* MERGEFORMAT</w:instrText>
        </w:r>
        <w:r w:rsidRPr="00274DE2">
          <w:rPr>
            <w:rFonts w:ascii="PT Astra Serif" w:hAnsi="PT Astra Serif"/>
            <w:sz w:val="24"/>
            <w:szCs w:val="24"/>
          </w:rPr>
          <w:fldChar w:fldCharType="separate"/>
        </w:r>
        <w:r w:rsidR="00F81AC2">
          <w:rPr>
            <w:rFonts w:ascii="PT Astra Serif" w:hAnsi="PT Astra Serif"/>
            <w:noProof/>
            <w:sz w:val="24"/>
            <w:szCs w:val="24"/>
          </w:rPr>
          <w:t>569</w:t>
        </w:r>
        <w:r w:rsidRPr="00274DE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7C9"/>
    <w:rsid w:val="00274DE2"/>
    <w:rsid w:val="00702E71"/>
    <w:rsid w:val="008577C9"/>
    <w:rsid w:val="00C620EA"/>
    <w:rsid w:val="00E73577"/>
    <w:rsid w:val="00F8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C9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D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D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4D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4DE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2E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2E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41117BEB5DF29079F7E44AD077CB7B9EA726900A67506C1525F9B142E131BC8C6851FBC1E32A348EF7856FDFf23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3371</Words>
  <Characters>19221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6</cp:revision>
  <cp:lastPrinted>2023-09-25T08:12:00Z</cp:lastPrinted>
  <dcterms:created xsi:type="dcterms:W3CDTF">2023-09-22T08:52:00Z</dcterms:created>
  <dcterms:modified xsi:type="dcterms:W3CDTF">2023-09-25T08:12:00Z</dcterms:modified>
</cp:coreProperties>
</file>